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B5D37" w:rsidRPr="00C125A7" w:rsidRDefault="000B5D37" w:rsidP="000B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E3C0A">
        <w:rPr>
          <w:rFonts w:ascii="Times New Roman" w:eastAsia="Times New Roman" w:hAnsi="Times New Roman" w:cs="Times New Roman"/>
          <w:sz w:val="24"/>
          <w:szCs w:val="24"/>
          <w:lang w:val="sr-Cyrl-RS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0B5D37" w:rsidRDefault="00144EB4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август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B5D37" w:rsidRPr="00E47041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B5D37" w:rsidRDefault="0040502A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ЈУЛА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пет минута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Станислава Јаношевић, Студенка Ковачевић, Јелена Мијатовић, Зоран Бојанић, Снежана Р. Петровић, 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Чарапић,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Горица Гајић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97179" w:rsidRDefault="00D97179" w:rsidP="00D9717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присуствовала Снежана Пауновић (заменик члана Одбора Новице Тончева) и народни посланик Александар Стевановић.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D971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 Михајловић,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Љубеновић, Дејан Николић, Иван Костић, Војислав Вујић и Здравко Станковић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0B5D37" w:rsidRDefault="00393C49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9717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едници су, на позив председника, присуствовали 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Ковач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секретар  у Министарству трговине туризма и телекомуникација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Бојана Амановић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виши саветник у Сектору за трговину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Невена Праизовић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самостални саветник у Одељењу за развој Дигиталне агенде.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A067F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 н е в н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0B5D37" w:rsidRDefault="000B5D37" w:rsidP="000B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462" w:rsidRDefault="00DF2462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Разматрање Предлога закона о трговини,</w:t>
      </w:r>
      <w:r w:rsidR="00E5192C">
        <w:rPr>
          <w:rFonts w:cs="Times New Roman"/>
          <w:sz w:val="24"/>
          <w:szCs w:val="24"/>
          <w:lang w:val="sr-Cyrl-RS"/>
        </w:rPr>
        <w:t xml:space="preserve"> који је поднела Влада (број 330-1931/19 од 24. јуна 2019. године)</w:t>
      </w:r>
      <w:r>
        <w:rPr>
          <w:rFonts w:cs="Times New Roman"/>
          <w:sz w:val="24"/>
          <w:szCs w:val="24"/>
          <w:lang w:val="sr-Cyrl-RS"/>
        </w:rPr>
        <w:t xml:space="preserve"> у начелу</w:t>
      </w:r>
      <w:r w:rsidR="00CF3502">
        <w:rPr>
          <w:rFonts w:cs="Times New Roman"/>
          <w:sz w:val="24"/>
          <w:szCs w:val="24"/>
          <w:lang w:val="sr-Cyrl-RS"/>
        </w:rPr>
        <w:t>;</w:t>
      </w:r>
    </w:p>
    <w:p w:rsidR="000B5D37" w:rsidRDefault="00DF2462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Разматрање </w:t>
      </w:r>
      <w:r w:rsidR="000B5D37">
        <w:rPr>
          <w:rFonts w:cs="Times New Roman"/>
          <w:sz w:val="24"/>
          <w:szCs w:val="24"/>
          <w:lang w:val="sr-Cyrl-RS"/>
        </w:rPr>
        <w:t>Предлог</w:t>
      </w:r>
      <w:r>
        <w:rPr>
          <w:rFonts w:cs="Times New Roman"/>
          <w:sz w:val="24"/>
          <w:szCs w:val="24"/>
          <w:lang w:val="sr-Cyrl-RS"/>
        </w:rPr>
        <w:t>а</w:t>
      </w:r>
      <w:r w:rsidR="000B5D37">
        <w:rPr>
          <w:rFonts w:cs="Times New Roman"/>
          <w:sz w:val="24"/>
          <w:szCs w:val="24"/>
          <w:lang w:val="sr-Cyrl-RS"/>
        </w:rPr>
        <w:t xml:space="preserve"> закона о изменама и допунама Закона о </w:t>
      </w:r>
      <w:r w:rsidR="009D0313">
        <w:rPr>
          <w:rFonts w:cs="Times New Roman"/>
          <w:sz w:val="24"/>
          <w:szCs w:val="24"/>
          <w:lang w:val="sr-Cyrl-RS"/>
        </w:rPr>
        <w:t>електронској трговини</w:t>
      </w:r>
      <w:r w:rsidR="000B5D37">
        <w:rPr>
          <w:rFonts w:cs="Times New Roman"/>
          <w:sz w:val="24"/>
          <w:szCs w:val="24"/>
          <w:lang w:val="sr-Cyrl-RS"/>
        </w:rPr>
        <w:t>,</w:t>
      </w:r>
      <w:r w:rsidR="00AD25F1">
        <w:rPr>
          <w:rFonts w:cs="Times New Roman"/>
          <w:sz w:val="24"/>
          <w:szCs w:val="24"/>
          <w:lang w:val="sr-Cyrl-RS"/>
        </w:rPr>
        <w:t xml:space="preserve"> који је поднела Влада (број 330-1880/19 од 14. јуна 2019. године) </w:t>
      </w:r>
      <w:r w:rsidR="000B5D37">
        <w:rPr>
          <w:rFonts w:cs="Times New Roman"/>
          <w:sz w:val="24"/>
          <w:szCs w:val="24"/>
          <w:lang w:val="sr-Cyrl-RS"/>
        </w:rPr>
        <w:t xml:space="preserve"> у начелу</w:t>
      </w:r>
      <w:r w:rsidR="00CF3502">
        <w:rPr>
          <w:rFonts w:cs="Times New Roman"/>
          <w:sz w:val="24"/>
          <w:szCs w:val="24"/>
          <w:lang w:val="sr-Cyrl-RS"/>
        </w:rPr>
        <w:t>;</w:t>
      </w:r>
    </w:p>
    <w:p w:rsidR="00CF3502" w:rsidRDefault="00CF3502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Разматрање Предлога закона о робним берзама, </w:t>
      </w:r>
      <w:r w:rsidR="00915482">
        <w:rPr>
          <w:rFonts w:cs="Times New Roman"/>
          <w:sz w:val="24"/>
          <w:szCs w:val="24"/>
          <w:lang w:val="sr-Cyrl-RS"/>
        </w:rPr>
        <w:t xml:space="preserve">који је поднела Влада (број 011-1930/19 од 24. јуна 2019. године) </w:t>
      </w:r>
      <w:r>
        <w:rPr>
          <w:rFonts w:cs="Times New Roman"/>
          <w:sz w:val="24"/>
          <w:szCs w:val="24"/>
          <w:lang w:val="sr-Cyrl-RS"/>
        </w:rPr>
        <w:t>у начелу;</w:t>
      </w:r>
    </w:p>
    <w:p w:rsidR="00CF3502" w:rsidRPr="00633FE4" w:rsidRDefault="00CF3502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Разно.</w:t>
      </w:r>
    </w:p>
    <w:p w:rsidR="000B5D37" w:rsidRDefault="000B5D37" w:rsidP="001A03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B5D37" w:rsidRDefault="000B0B6A" w:rsidP="000B0B6A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редлог закона о </w:t>
      </w:r>
      <w:r w:rsidR="001A03BE">
        <w:rPr>
          <w:rFonts w:ascii="Times New Roman" w:hAnsi="Times New Roman" w:cs="Times New Roman"/>
          <w:b/>
          <w:sz w:val="24"/>
          <w:szCs w:val="24"/>
          <w:lang w:val="sr-Cyrl-RS"/>
        </w:rPr>
        <w:t>трговини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6C35B4" w:rsidRDefault="000B5D37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8010BF">
        <w:rPr>
          <w:rFonts w:ascii="Times New Roman" w:hAnsi="Times New Roman" w:cs="Times New Roman"/>
          <w:sz w:val="24"/>
          <w:szCs w:val="24"/>
          <w:lang w:val="sr-Cyrl-RS"/>
        </w:rPr>
        <w:t>трговини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F478B2" w:rsidRDefault="000B5D37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уводним напоменама </w:t>
      </w:r>
      <w:r w:rsidR="004A2C54">
        <w:rPr>
          <w:rFonts w:ascii="Times New Roman" w:hAnsi="Times New Roman" w:cs="Times New Roman"/>
          <w:sz w:val="24"/>
          <w:szCs w:val="24"/>
          <w:lang w:val="sr-Cyrl-RS"/>
        </w:rPr>
        <w:t>Весна Ковач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2C54">
        <w:rPr>
          <w:rFonts w:ascii="Times New Roman" w:hAnsi="Times New Roman" w:cs="Times New Roman"/>
          <w:sz w:val="24"/>
          <w:szCs w:val="24"/>
          <w:lang w:val="sr-Cyrl-RS"/>
        </w:rPr>
        <w:t>државни секретар, истакла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67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123D9B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3D9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нормативну конкретизацију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A21BE6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тратегије развоја трговине 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>од 2016. године</w:t>
      </w:r>
      <w:r w:rsidR="007A1950">
        <w:rPr>
          <w:rFonts w:ascii="Times New Roman" w:hAnsi="Times New Roman" w:cs="Times New Roman"/>
          <w:sz w:val="24"/>
          <w:szCs w:val="24"/>
          <w:lang w:val="sr-Cyrl-RS"/>
        </w:rPr>
        <w:t xml:space="preserve"> до 2020. године.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>је припремљен узимајући у обзир сва искуства у примени постојећег закона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све интервенције које су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долазиле од свих заинтересованих 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страна у Републици Србији. 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На измени закона је радила 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Радна 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група, у коју су били укључени представници државне управе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и привр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еде. Закон је добио нову систем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атику, измењена је подела трговине на мало, 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>интернет продаја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 све веће учешће у укупном малопродајном промету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де</w:t>
      </w:r>
      <w:r w:rsidR="00F5467D">
        <w:rPr>
          <w:rFonts w:ascii="Times New Roman" w:hAnsi="Times New Roman" w:cs="Times New Roman"/>
          <w:sz w:val="24"/>
          <w:szCs w:val="24"/>
          <w:lang w:val="sr-Cyrl-RS"/>
        </w:rPr>
        <w:t xml:space="preserve">таљније 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је регулисана овим законом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>. Дефинисани су облици електронске трговине: прода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>ја преко електронске продавнице и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продаја преко електронских платформи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. При продаји 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робе потрошачима преко 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>електронске продавнице или преко електронске платформе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роба 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испоручује потрошачу директно из магацина произвођача, односно велетрговца. 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рецизиране 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обавезе трговца који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има 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>електронску трговину. У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пракси се показало да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>једна од баријера за развој електронске трговине велики удео сиве економије у овој области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. Због тога је предвиђено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увођење овлашћења инспектора да обави прикривену куповину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, што је новина у закону. У питању је инспекци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>ки метод који познају многе европске земље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>сновни мотив за увођење овог института је већа ефикасност у откривању нелегалне трговине, односно сузбијању сиве економије и спречавању нелојалне конкуренције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. Овај инструмент ће тржишним инспекторима давати могућност да дођу до 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>доказа који ће спречити даљи развој сиве економије. Важно је било одредити ш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та се сматра обављањем даљинске трговине у Републици Србији и који су пресудни критеријуми 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узимају приликом оцене 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даљинска трговина усмерена 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>на потрошаче из Србије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, односно које с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трано лице обавља даљинску трговину у Србији. 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слови 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>који одређују када се сматра да је даљинска трговина усмерена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на потрошаче у Србији су: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ако 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се користи језик који је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у употре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би у Републици Србији или валута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платног промета у 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Републици Србији и нуди испорука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робе на територији Републике Србије. 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Законом су д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>ефинисани продајни поступци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. Прецизно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је дефинисано шта је то акцијска продаја, шта распродаја, а шта сезонско снижење.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Трговци у будуће неће моћи да снизе цену робе у трговини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објавом распродаје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, а након тога врате ту исту робу у продавницу и продају је по регуларној цени.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>Сви продајни поступци који су до сада били на општи начин дефинисани, што значи да нису били дефинисани у Закону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сада су уређени 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на начин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>да се зна тачн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о на шта се односи.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ефинисан 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>и период сезонских снижења. Она су прописана у десет земаља, односе се на снижења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цена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два пута годишње, тачно ће се знати да 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>је у питању снижење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цена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зимске и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летње одеће и обуће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Овим законом 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је регулисано  прикупљање података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о трговини у Републици Србиј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и. Обавеза трговаца је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да Министарству трговине 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достављају 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којих ће се 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формирати база података из које ће се видети 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>где се налазе трговинске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продавнице и које су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и други подаци, тако да више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неће 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бити потребне анкете и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истраживања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33F">
        <w:rPr>
          <w:rFonts w:ascii="Times New Roman" w:hAnsi="Times New Roman" w:cs="Times New Roman"/>
          <w:sz w:val="24"/>
          <w:szCs w:val="24"/>
          <w:lang w:val="sr-Cyrl-RS"/>
        </w:rPr>
        <w:t>за кој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>е се издвајао новац из буџета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13F91">
        <w:rPr>
          <w:rFonts w:ascii="Times New Roman" w:hAnsi="Times New Roman" w:cs="Times New Roman"/>
          <w:sz w:val="24"/>
          <w:szCs w:val="24"/>
          <w:lang w:val="sr-Cyrl-RS"/>
        </w:rPr>
        <w:t xml:space="preserve">оношење овог закона 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било неопходно и због усклађивања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са Законом о инпекцијском надзору и Законом о општем управно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>м поступку</w:t>
      </w:r>
      <w:r w:rsidR="004D73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била обавеза м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надлежног за послове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трго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>вине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E47" w:rsidRDefault="00CB0D3C" w:rsidP="00E04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 тачке дневног реда, није било питања, ни дискусије.</w:t>
      </w:r>
    </w:p>
    <w:p w:rsidR="004161D1" w:rsidRDefault="004161D1" w:rsidP="004161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61D1" w:rsidRDefault="004161D1" w:rsidP="004161D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4161D1" w:rsidRDefault="004161D1" w:rsidP="00416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1D1" w:rsidRDefault="004161D1" w:rsidP="004161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електронској трговини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993101" w:rsidRDefault="00993101" w:rsidP="0099310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електронској трговини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E31E25" w:rsidRDefault="00384F1D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5834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 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Невена Праизовић, самостални саветник у Одељењу за развој Дигиталне агенде, 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изнела је да измена Закона о електронској трговини представља даљу хармонизацију са 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220FE" w:rsidRPr="0054260F">
        <w:rPr>
          <w:rFonts w:ascii="Times New Roman" w:hAnsi="Times New Roman" w:cs="Times New Roman"/>
          <w:sz w:val="24"/>
          <w:szCs w:val="24"/>
          <w:lang w:val="sr-Cyrl-RS"/>
        </w:rPr>
        <w:t>вр</w:t>
      </w:r>
      <w:r w:rsidR="004A64F3" w:rsidRPr="0054260F">
        <w:rPr>
          <w:rFonts w:ascii="Times New Roman" w:hAnsi="Times New Roman" w:cs="Times New Roman"/>
          <w:sz w:val="24"/>
          <w:szCs w:val="24"/>
          <w:lang w:val="sr-Cyrl-RS"/>
        </w:rPr>
        <w:t>опским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законодавством. Реч је о 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ирективи о електронској 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>трговини 2000/31. Предлог з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>а је резултат рада Р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адне групе коју је 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оформило 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>. У тај процес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су биле укључене заи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нтересоване стране и групација Е-комерц трговаца. 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изради овог закона је претходило и истраживање 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>о електронској трговини у Републици Србији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пројекта које је Министарство 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спровело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</w:t>
      </w:r>
      <w:r w:rsidR="004621FE">
        <w:rPr>
          <w:rFonts w:ascii="Times New Roman" w:hAnsi="Times New Roman" w:cs="Times New Roman"/>
          <w:sz w:val="24"/>
          <w:szCs w:val="24"/>
        </w:rPr>
        <w:t>USAID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-ом. На тај начин је,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о планском систему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, споведена </w:t>
      </w:r>
      <w:r w:rsidR="00540A5F" w:rsidRPr="00540A5F">
        <w:rPr>
          <w:rFonts w:ascii="Times New Roman" w:hAnsi="Times New Roman" w:cs="Times New Roman"/>
          <w:i/>
          <w:sz w:val="24"/>
          <w:szCs w:val="24"/>
          <w:lang w:val="sr-Latn-RS"/>
        </w:rPr>
        <w:t>ex ante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 и 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приступило 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припреми нових законских решења. 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Најважнија новина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тиче се 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уговарања у електронском облику.  У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>говорима не може да буде оспорена пуноважност зато што су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закључени електронским путем. У складу са Д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>ирективом Европске уније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>, постоје одређени изузеци, односно прецизирано је у којим случајевима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се одређени уго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>вори не могу закључити електронским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путем. То су уговори за које се одлази код нотара, сачињавају се у форми јавно бележничких записа, </w:t>
      </w:r>
      <w:r w:rsidR="00F2467E" w:rsidRPr="00F2467E">
        <w:rPr>
          <w:rFonts w:ascii="Times New Roman" w:hAnsi="Times New Roman" w:cs="Times New Roman"/>
          <w:sz w:val="24"/>
          <w:szCs w:val="24"/>
          <w:lang w:val="sr-Cyrl-RS"/>
        </w:rPr>
        <w:t>солемн</w:t>
      </w:r>
      <w:r w:rsidR="006C719A" w:rsidRPr="00F2467E">
        <w:rPr>
          <w:rFonts w:ascii="Times New Roman" w:hAnsi="Times New Roman" w:cs="Times New Roman"/>
          <w:sz w:val="24"/>
          <w:szCs w:val="24"/>
          <w:lang w:val="sr-Cyrl-RS"/>
        </w:rPr>
        <w:t xml:space="preserve">изованих 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>исправа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 о јемству. Норма је сачињена у сарадњи са колегама из Министарства правде и усклађена је са другим законима Републике Србије, односно прописима који још увек 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захтевају 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>писану форму.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Друга новина односи се на слање комерцијалних порука</w:t>
      </w:r>
      <w:r w:rsidR="00E443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>лање комерцијалних порука дозвољено је с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>амо уз претходни пристанак лица.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>Пошиљалац поруке мора да прихвати опозиве лица којима шаље поруку,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ако се физичко лице као потрошач изјасни да не жели да 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>добија понуде на имејл или СМС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>. Код т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>е законске обавезе је предвиђен прекршајни налог, јер се сматра да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је за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инспекцијског надзора за тако ј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едноставне прекршаје, довољно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предвиди прекршајни налог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 улази у процедуру пред Прекршајним судом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а тај начин ће спровођење 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ових одредаба бити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ефикасније.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r w:rsidR="003F29F8">
        <w:rPr>
          <w:rFonts w:ascii="Times New Roman" w:hAnsi="Times New Roman" w:cs="Times New Roman"/>
          <w:sz w:val="24"/>
          <w:szCs w:val="24"/>
          <w:lang w:val="sr-Cyrl-RS"/>
        </w:rPr>
        <w:t>ување података о кориснику услуге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информационог друштва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је новина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прималац услуге информационог друштва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преноси електронске по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руке које му је предао корисник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>, чува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минимум 30 дана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>.  Н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>акон тога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, пружалац услуге је дужан 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да чува податке о кориснику и након пружања услуге 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>још 30 дана</w:t>
      </w:r>
      <w:r w:rsidR="00467BE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467BE6" w:rsidRPr="00467BE6">
        <w:rPr>
          <w:rFonts w:ascii="Times New Roman" w:hAnsi="Times New Roman" w:cs="Times New Roman"/>
          <w:i/>
          <w:sz w:val="24"/>
          <w:szCs w:val="24"/>
          <w:lang w:val="sr-Latn-RS"/>
        </w:rPr>
        <w:t>IP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 xml:space="preserve"> адреси.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Слична одредба постоји и у Закону о </w:t>
      </w:r>
      <w:r w:rsidR="00AC2274">
        <w:rPr>
          <w:rFonts w:ascii="Times New Roman" w:hAnsi="Times New Roman" w:cs="Times New Roman"/>
          <w:sz w:val="24"/>
          <w:szCs w:val="24"/>
          <w:lang w:val="sr-Cyrl-RS"/>
        </w:rPr>
        <w:t xml:space="preserve">оглашавању, тако да 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>су рокови исти, односно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закони 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>су усклађени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>. Следећа најважнија новина јесте пружање услуг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>е информационог друштва и прекогранично пружање усл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уга информационог друштва. Ч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5а 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>Предлога закона је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усклађен са Директивом ЕУ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>мајући у виду да предвиђа интензивну сарадњу наших органа са органима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земаља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чланица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ЕУ, 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процедура која се тиче прекограничног пружања услуге информационог друштва и могућности да се онемогући пружање услуге информационог друштва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, је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нешто што ће ступити на снагу даном уласка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>у ЕУ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, тако да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5а Предлога закона има одложну примену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Одредбе које се тичу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недопушт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ених садржаја на интернету и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њихово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г уклањања са интернета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припремљене су у интензивној сарадњи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Радном групом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унутрашњих послова. 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 је механизам 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на који начин се 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>незаконити садржаји са интернета уклањају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>колико се нађе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незаконит садржај на интернету, надлежни органи могу да реагују и сарађују са тржишном инспекцијом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.  О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>ргани се међусобно обавештавају ко и кад је уклонио незаконити садржај. Остављен је изузетно кратак рок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>нај ко држи садржај има само два радна дана да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га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уклони. </w:t>
      </w:r>
    </w:p>
    <w:p w:rsidR="00E04E47" w:rsidRDefault="00E31E25" w:rsidP="00E04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 тачке дневног реда, није било питања, ни дискусије.</w:t>
      </w:r>
    </w:p>
    <w:p w:rsidR="00E31E25" w:rsidRDefault="00E31E25" w:rsidP="00E31E2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електронској трговини,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25" w:rsidRDefault="00E31E25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E31E25" w:rsidRDefault="00E31E25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1E25" w:rsidRDefault="00E31E25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Трећа тачка дневног реда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робним берзама, у начелу</w:t>
      </w:r>
    </w:p>
    <w:p w:rsidR="00993101" w:rsidRDefault="00993101" w:rsidP="0099310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робним берзама 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начелу и поднео Извештај Народној скупштини.</w:t>
      </w:r>
    </w:p>
    <w:p w:rsidR="00993101" w:rsidRDefault="00993101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 Бојана Амановић, виши саветник у Сектору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трговину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изнела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уређено берзанско тржиште индикатор сигурности и конкурентности сваке привреде и представља могућност елиминисања нетржишних ризика у пословању. Формирање 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>робне берзе има бројне погодност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и, попут олакшавања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закључивања уговора, формирања тржишних цена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њихово временско и просторно уравнотежење, пружање веће правне сигурности, подстицање привредног развоја. Поред основне функције коју берза има, која се односи на сусретање понуд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е и тражње, савремена берза пре</w:t>
      </w:r>
      <w:r>
        <w:rPr>
          <w:rFonts w:ascii="Times New Roman" w:hAnsi="Times New Roman" w:cs="Times New Roman"/>
          <w:sz w:val="24"/>
          <w:szCs w:val="24"/>
          <w:lang w:val="sr-Cyrl-RS"/>
        </w:rPr>
        <w:t>узима и низ других функција, као што су трансфер ризика промене цене, смањење ризика неиспуњења уговора, подизање нивоа транспарентности и информисаности учесника на тржишту, као и подизање стандардизације и квалитета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у питању пољопривредни производи.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Савремена робна берза даје могућност произвођачима да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у тренутку када још увек траје процес производње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 xml:space="preserve">, унапред 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>знају цене и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желе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 цену својих финалних производа. Тренутно у Републици Србији не постоји адекаватан правни оквир за развој робних берзи. Прецизно регулисање ове области, односно терминског тржишта било 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>значајан помак у уређењу ове области.  Тренутно је робну берзу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облику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могуће основати у складу са Законом о привредним друштвима. Основни циљ доношења овог закона је успостављање савремене робне берзе као организатора првичног, транспарентног и ефикасног тржишта роба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нестандардизованим терминским уговорима. Предлог закона јасно дефинише институционални оквир у домену робне берзе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надзор 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>над институцијама робне берзе, тржиштем и тржишни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м учесницима. П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>рописани су услови за оснивање, организацију и функционисање робне берзе. У складу са законом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робна берза се може основати као акционарско друштво и свако лице може бити акционар. 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обна берза у свом називу 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мора садржати назив робна берза. П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редвиђен је минимални оснивачки капитал. На робној берзи 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>могу трговати посредством брокера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 који ће бити запослен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на робној берзи. Чланови робне берзе могу б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ити домаћа и страна правна лица. У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>вођењем могућности да и страна правна лица буду чланови робне берзе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ствара се могућност да се Република Србија позиционира као регионални центар за трговину пољопривредним производима. 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Предлогом закона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је дефинисана кадровска, организациона и техничка оспособљеност. Правилима пословања робне берзе биће уређена питања која се односе на чланство, списак тржишног материјала којим ће моћи да се тргује на берзи, начин трговања, обрачун плаћања и слично. Дефинисани су основни послови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робне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берз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е и обрачуни и плаћања. П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>редвиђен је систем гаранција у трговању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што до сада није био случај, а 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>то је јако важно за мала и средња предузећа. Предвиђа се отварање наменског динарског и девизног рачуна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циљу обезбеђења извршења уговорених обавеза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могуће је прописати обавезна гарантна средства за поједине врсте робе. Предлогом закона су предвиђене забране различитих облика радњи које могу утицати на промене текућих цена тржишних материјала</w:t>
      </w:r>
      <w:r w:rsidR="00BE4A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одређени учесници себи или другима прибавили имовинску корист. Надзор над спровођењем овог закона поверена је Комисији за хартије од вредности</w:t>
      </w:r>
      <w:r w:rsidR="00BE4A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су Предлогом закона предвиђена и њена овлашћења и надлежности у складу са новим законским решењима. </w:t>
      </w:r>
    </w:p>
    <w:p w:rsidR="006F787C" w:rsidRDefault="006F787C" w:rsidP="006F7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bookmarkStart w:id="0" w:name="_GoBack"/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оводом ове тачке дневног реда,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било питања, ни дискусије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0"/>
    <w:p w:rsidR="006F787C" w:rsidRDefault="006F787C" w:rsidP="006F787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робним берзама,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787C" w:rsidRDefault="006F787C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F787C" w:rsidRDefault="006F787C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787C" w:rsidRPr="006F787C" w:rsidRDefault="006F787C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Четврта тачка дневног реда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6F787C" w:rsidRPr="00993101" w:rsidRDefault="006F787C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оквиру ове тачке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обавестила да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госпођа Маја Гојковић, председник Народне скупштине, огласила Јавни конкурс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избор председника и три члана Савета Комисије за заштиту конкуренције. Конкурс је објављен у „Службеном гласнику Републике Србије“, број 49 од 8. јула 2019. године, на интернет страници Народне скупштине такође 8. јула, а у дневном листу „Политика“ објављен је 10. јула. Пошто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у законском року обављен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део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поступка за избор нових органа Комисије за заштиту конкуренције,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биће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довољно времена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после летње паузе обави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разговор са учесницима јавног конкурса, у складу са чланом 203. Пословника.</w:t>
      </w: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Такође је обавестила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је из Одељења за европске интеграције прослеђен позив за учешће на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Интерпарламентарној конференцији о стабилности, економској координацији и управљању у Европској унији, која ће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 парламентарне димензије председавања Финске Саветом ЕУ, бити одржана у Хелсинкију 30. септембра и 1. октобра 2019. године. Позивно писмо 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>су упутили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председници Одбора за привреду и Одбора за финансије Парламента Финске.</w:t>
      </w: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Током конференције неће бити превода на/са српског језика, односно биће могуће да се добије кабина за преводиоца на српски језик, који би у том случају, путовао са Делегацијом на Конференцију. Све трошкове учешћа на овој конференцији сноси Народна скупштина. Народна скупштина Републике Србије, као парламент државе која има статус кандидата за чланство у ЕУ, има право да учествује са укупно два члана надлежних одбора и једним службеником.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је одредити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 члана Одбора, а једног члана Одбор за финансије, републички буџет и контролу трошења јавних средстава.</w:t>
      </w:r>
    </w:p>
    <w:p w:rsid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Према програму састанка, биће разматране следеће теме: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Економско управљање у Европској монетарној Унији: Који је следећи корак?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II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после Стратегије ЕУ 2020 за развој и радна места: нови циљеви и индикатори?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III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покренути јавне и приватне инвестиције у Европској унији и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>IV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подржати иновације за одрживи раст?</w:t>
      </w:r>
    </w:p>
    <w:p w:rsidR="00BE4AF6" w:rsidRPr="006F787C" w:rsidRDefault="00BE4AF6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Договорено је да се на следећој седници Одбора одреде чланови делегације Народне скупштине.</w:t>
      </w:r>
    </w:p>
    <w:p w:rsidR="006F787C" w:rsidRDefault="006F787C" w:rsidP="006F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CA4" w:rsidRDefault="00F81CA4" w:rsidP="00F81CA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15 часова и 29 минута.</w:t>
      </w:r>
    </w:p>
    <w:p w:rsidR="00F81CA4" w:rsidRPr="002158FA" w:rsidRDefault="00F81CA4" w:rsidP="00F81CA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1CA4" w:rsidRDefault="00F81CA4" w:rsidP="00F81CA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CA4" w:rsidRDefault="00F81CA4" w:rsidP="00F81C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CA4" w:rsidRDefault="00F81CA4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F81CA4" w:rsidRDefault="00F81CA4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81CA4" w:rsidRPr="00F0048F" w:rsidRDefault="00F81CA4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F81CA4" w:rsidRDefault="00F81CA4" w:rsidP="00F81C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81CA4" w:rsidRDefault="00F81CA4" w:rsidP="00F81CA4"/>
    <w:p w:rsidR="00F81CA4" w:rsidRDefault="00F81CA4" w:rsidP="00F81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CA4" w:rsidRPr="006F787C" w:rsidRDefault="00F81CA4" w:rsidP="006F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E25" w:rsidRPr="004621FE" w:rsidRDefault="00E31E25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31E25" w:rsidRPr="004621FE" w:rsidSect="00E04E47">
      <w:headerReference w:type="default" r:id="rId8"/>
      <w:pgSz w:w="11907" w:h="16840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6F" w:rsidRDefault="00EC516F" w:rsidP="00621DAB">
      <w:pPr>
        <w:spacing w:after="0" w:line="240" w:lineRule="auto"/>
      </w:pPr>
      <w:r>
        <w:separator/>
      </w:r>
    </w:p>
  </w:endnote>
  <w:endnote w:type="continuationSeparator" w:id="0">
    <w:p w:rsidR="00EC516F" w:rsidRDefault="00EC516F" w:rsidP="006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6F" w:rsidRDefault="00EC516F" w:rsidP="00621DAB">
      <w:pPr>
        <w:spacing w:after="0" w:line="240" w:lineRule="auto"/>
      </w:pPr>
      <w:r>
        <w:separator/>
      </w:r>
    </w:p>
  </w:footnote>
  <w:footnote w:type="continuationSeparator" w:id="0">
    <w:p w:rsidR="00EC516F" w:rsidRDefault="00EC516F" w:rsidP="0062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87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DAB" w:rsidRDefault="00621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3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1DAB" w:rsidRDefault="0062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7"/>
    <w:rsid w:val="00005C14"/>
    <w:rsid w:val="00013F91"/>
    <w:rsid w:val="000361A9"/>
    <w:rsid w:val="00041B8F"/>
    <w:rsid w:val="00055D3B"/>
    <w:rsid w:val="00085280"/>
    <w:rsid w:val="000B0B6A"/>
    <w:rsid w:val="000B5D37"/>
    <w:rsid w:val="000C648D"/>
    <w:rsid w:val="000C7A22"/>
    <w:rsid w:val="00123D9B"/>
    <w:rsid w:val="00134EC4"/>
    <w:rsid w:val="00144EB4"/>
    <w:rsid w:val="00177E14"/>
    <w:rsid w:val="001A03BE"/>
    <w:rsid w:val="001A2CB6"/>
    <w:rsid w:val="001A3B7E"/>
    <w:rsid w:val="002220FE"/>
    <w:rsid w:val="002257EB"/>
    <w:rsid w:val="002345F6"/>
    <w:rsid w:val="002C0C3F"/>
    <w:rsid w:val="0032083C"/>
    <w:rsid w:val="003553D2"/>
    <w:rsid w:val="0036004F"/>
    <w:rsid w:val="00362C8D"/>
    <w:rsid w:val="00366613"/>
    <w:rsid w:val="00367030"/>
    <w:rsid w:val="00384F1D"/>
    <w:rsid w:val="00393C49"/>
    <w:rsid w:val="003E3C0A"/>
    <w:rsid w:val="003F29F8"/>
    <w:rsid w:val="0040502A"/>
    <w:rsid w:val="004161D1"/>
    <w:rsid w:val="00417A38"/>
    <w:rsid w:val="00430E28"/>
    <w:rsid w:val="004621FE"/>
    <w:rsid w:val="00467BE6"/>
    <w:rsid w:val="004A2C54"/>
    <w:rsid w:val="004A64F3"/>
    <w:rsid w:val="004B62F2"/>
    <w:rsid w:val="004D733F"/>
    <w:rsid w:val="0051788C"/>
    <w:rsid w:val="00524005"/>
    <w:rsid w:val="00524A1D"/>
    <w:rsid w:val="00540611"/>
    <w:rsid w:val="00540A5F"/>
    <w:rsid w:val="0054260F"/>
    <w:rsid w:val="00581C2B"/>
    <w:rsid w:val="005E141F"/>
    <w:rsid w:val="005F1792"/>
    <w:rsid w:val="00621DAB"/>
    <w:rsid w:val="00654981"/>
    <w:rsid w:val="00693026"/>
    <w:rsid w:val="006C35B4"/>
    <w:rsid w:val="006C719A"/>
    <w:rsid w:val="006D0DDB"/>
    <w:rsid w:val="006F787C"/>
    <w:rsid w:val="00794553"/>
    <w:rsid w:val="007A1950"/>
    <w:rsid w:val="007F3DF9"/>
    <w:rsid w:val="008010BF"/>
    <w:rsid w:val="008026E8"/>
    <w:rsid w:val="00861837"/>
    <w:rsid w:val="008B470F"/>
    <w:rsid w:val="008D1FEE"/>
    <w:rsid w:val="00915482"/>
    <w:rsid w:val="00920C0A"/>
    <w:rsid w:val="00993101"/>
    <w:rsid w:val="009A039D"/>
    <w:rsid w:val="009D0313"/>
    <w:rsid w:val="00A067F8"/>
    <w:rsid w:val="00A21BE6"/>
    <w:rsid w:val="00A31BE2"/>
    <w:rsid w:val="00A4365E"/>
    <w:rsid w:val="00A56A87"/>
    <w:rsid w:val="00AC2274"/>
    <w:rsid w:val="00AC798B"/>
    <w:rsid w:val="00AD25F1"/>
    <w:rsid w:val="00AD3BB3"/>
    <w:rsid w:val="00B3546B"/>
    <w:rsid w:val="00B5734E"/>
    <w:rsid w:val="00B72EB0"/>
    <w:rsid w:val="00B972DF"/>
    <w:rsid w:val="00BB7634"/>
    <w:rsid w:val="00BE4AF6"/>
    <w:rsid w:val="00BE7FA0"/>
    <w:rsid w:val="00C03FD3"/>
    <w:rsid w:val="00C23062"/>
    <w:rsid w:val="00C714B9"/>
    <w:rsid w:val="00CB0D3C"/>
    <w:rsid w:val="00CB3A6B"/>
    <w:rsid w:val="00CB6708"/>
    <w:rsid w:val="00CE1637"/>
    <w:rsid w:val="00CF3502"/>
    <w:rsid w:val="00CF6585"/>
    <w:rsid w:val="00D97179"/>
    <w:rsid w:val="00DD016B"/>
    <w:rsid w:val="00DD2819"/>
    <w:rsid w:val="00DF2462"/>
    <w:rsid w:val="00E04E47"/>
    <w:rsid w:val="00E31E25"/>
    <w:rsid w:val="00E35834"/>
    <w:rsid w:val="00E4431A"/>
    <w:rsid w:val="00E45CF9"/>
    <w:rsid w:val="00E47041"/>
    <w:rsid w:val="00E5192C"/>
    <w:rsid w:val="00EC516F"/>
    <w:rsid w:val="00F02EC6"/>
    <w:rsid w:val="00F2467E"/>
    <w:rsid w:val="00F25832"/>
    <w:rsid w:val="00F36AEF"/>
    <w:rsid w:val="00F478B2"/>
    <w:rsid w:val="00F5467D"/>
    <w:rsid w:val="00F81CA4"/>
    <w:rsid w:val="00FE6C8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3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B"/>
  </w:style>
  <w:style w:type="paragraph" w:styleId="Footer">
    <w:name w:val="footer"/>
    <w:basedOn w:val="Normal"/>
    <w:link w:val="Foot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3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B"/>
  </w:style>
  <w:style w:type="paragraph" w:styleId="Footer">
    <w:name w:val="footer"/>
    <w:basedOn w:val="Normal"/>
    <w:link w:val="Foot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6</cp:revision>
  <dcterms:created xsi:type="dcterms:W3CDTF">2019-09-10T12:57:00Z</dcterms:created>
  <dcterms:modified xsi:type="dcterms:W3CDTF">2019-09-13T12:37:00Z</dcterms:modified>
</cp:coreProperties>
</file>